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16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899"/>
        <w:gridCol w:w="1399"/>
        <w:gridCol w:w="206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0496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suppressLineNumbers w:val="0"/>
              <w:shd w:val="clear" w:fill="DAE3F3" w:themeFill="accent5" w:themeFillTint="32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52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52"/>
                <w:lang w:val="en-US" w:eastAsia="zh-Hans"/>
              </w:rPr>
              <w:t>全球治理线上课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DAE3F3" w:themeFill="accent5" w:themeFillTint="32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秋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基础类26门，进阶类10门，实践类4门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83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FFFFFF" w:themeColor="background1" w:sz="4" w:space="0"/>
            </w:tcBorders>
            <w:shd w:val="clear" w:color="auto" w:fill="2F5496" w:themeFill="accent5" w:themeFillShade="BF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FFFFFF" w:themeColor="background1" w:sz="4" w:space="0"/>
              <w:bottom w:val="single" w:color="1F2329" w:sz="8" w:space="0"/>
              <w:right w:val="single" w:color="FFFFFF" w:themeColor="background1" w:sz="4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FFFFFF" w:themeColor="background1" w:sz="4" w:space="0"/>
              <w:bottom w:val="single" w:color="1F2329" w:sz="8" w:space="0"/>
              <w:right w:val="single" w:color="FFFFFF" w:themeColor="background1" w:sz="4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授课老师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FFFFFF" w:themeColor="background1" w:sz="4" w:space="0"/>
              <w:bottom w:val="single" w:color="1F2329" w:sz="8" w:space="0"/>
              <w:right w:val="single" w:color="FFFFFF" w:themeColor="background1" w:sz="4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学校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FFFFFF" w:themeColor="background1" w:sz="4" w:space="0"/>
              <w:bottom w:val="single" w:color="1F2329" w:sz="8" w:space="0"/>
              <w:right w:val="single" w:color="1F2329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职衔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0496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基础类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（32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学时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门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人类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探索联合国及其可持续发展目标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Understanding UN and the Sustainable Development Goals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Duysal Askun Celik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莱斯大学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基于联合国报告的全球可持续发展导论 Introduction to Global Development Based on the UN Report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Parfait Eloundou-Enyegue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康奈尔大学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可持续发展目标与国际教育发展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Sustainable Development Goals and International Education Development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James H. Williams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乔治华盛顿大学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性别关系与平等教育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Gender Relations and Equality Education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Laura Engel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乔治华盛顿大学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可持续发展与社会心理健康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Sustainable Development and Psychological Health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童梅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西安交通大学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音乐康复治疗与情绪管理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Music Therapy and Emotion Management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Katrina Skewes McFerran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墨尔本大学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大数据与公共健康管理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Big Data and Public Health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Ramin Ramezani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加州大学洛杉矶分校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客座副教授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跨文化艺术创意灵感挖掘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What is Creativity ? : A Cross-Cultural Perspective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Alebna Yaneva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曼切斯特大学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地球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环境与公共卫生的可持续发展研究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Sustainable Development of Environment and Public Health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Talia Abbott Chalew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约翰霍普金斯大学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客座教授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全球气候变化与生态可持续发展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Climate Change and Ecosystem Sustainable Development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Kevin Njabo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加州大学洛杉矶分校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助理教授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全球视野下的疫病、健康与城市建筑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Epidemic disease, health and urban architecture in a global perspective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刘亦师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清华大学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8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主题</w:t>
            </w: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授课老师</w:t>
            </w:r>
          </w:p>
        </w:tc>
        <w:tc>
          <w:tcPr>
            <w:tcW w:w="2064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学校</w:t>
            </w:r>
          </w:p>
        </w:tc>
        <w:tc>
          <w:tcPr>
            <w:tcW w:w="1304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职衔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0496" w:type="dxa"/>
            <w:gridSpan w:val="5"/>
            <w:tcBorders>
              <w:top w:val="single" w:color="000000" w:themeColor="text1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基础类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（32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学时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门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地球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新型绿色材料的应用及未来发展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Application and Future Development of New Green Materials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陈珊珊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中国人民大学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粮食安全与农业可持续发展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Food Security and Sustainable Agricultural Development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Peer Schenk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昆士兰大学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繁荣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整合营销传播：独角兽企业的创建与市场推广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Business, Entrepreneurship, and the Sustainable Development Goals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Anya Cheng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西北大学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兼职讲师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全球经济可持续发展理论与实践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Economics and Sustainability : Theories and Applications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Lorenzo Lotti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伦敦大学学院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从贸易摩擦看世界贸易格局的重塑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Reshaping Global Trade: The Impact and Effects of the Trade War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Bryan Mercurio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香港中文大学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人工智能与现代科技的挑战及治理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Challenge and Governance of Artificial Intelligence and Modern Technology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朱荣生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清华大学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可持续发展目标下的新媒体产业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New Media Industry under the Sustainable Development Goals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Ananda Mitra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维克森林大学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新兴生物技术发展与全球治理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Emerging Biotechnology Development and Global Governance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刘博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四川大学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全球合作模式中的创新与创业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Innovation and Entrepreneurship in Global Context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David Ahlstrom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香港中文大学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国际经济视角分析“一带一路”与可持续发展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The Belt and Road Initiative Based on Sustainable Development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王亚星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中国人民大学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全球化进程中的法律和经济增长与发展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Law and Economic Growth and Development in the Process of Globalization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Bryan Mercurio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香港中文大学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和平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国际传播与公共外交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Communication and public diplomacy in Global Context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吴非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暨南大学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830" w:type="dxa"/>
            <w:tcBorders>
              <w:top w:val="single" w:color="000000" w:themeColor="text1" w:sz="8" w:space="0"/>
              <w:left w:val="single" w:color="1F2329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主题</w:t>
            </w: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授课老师</w:t>
            </w:r>
          </w:p>
        </w:tc>
        <w:tc>
          <w:tcPr>
            <w:tcW w:w="2064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学校</w:t>
            </w:r>
          </w:p>
        </w:tc>
        <w:tc>
          <w:tcPr>
            <w:tcW w:w="1304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职衔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0496" w:type="dxa"/>
            <w:gridSpan w:val="5"/>
            <w:tcBorders>
              <w:top w:val="single" w:color="000000" w:themeColor="text1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基础类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（32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学时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门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和平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全球化下的国际法与通行规则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International Law and Globalization under Sustainable Development Goals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Ralph Wilde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伦敦大学学院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国际冲突与危机管理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International Conflict and Crisis Management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Priyankar Upadhyaya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联合国和平大学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中美战略竞争与国际关系变革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Strategic Competition between China and the United States and Reform of International Relations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刘宏松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上海交通大学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0496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进阶类（参与基础类课程1-2门后可选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，32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学时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 xml:space="preserve">联合国公文阅读与写作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Reading and Writing of UN Official Documents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刘宏松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上海交通大学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公共演讲与谈判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Public Speaking and Negotiation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Erik Seversen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加州大学洛杉矶分校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客座讲师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跨文化沟通技巧与实战指导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Cross-cultural Communication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许颖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中国人民大学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领导力与团队管理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Leadership and Team Management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Duysal Askun Celik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莱斯大学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结构化面试技巧及实战指导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Structured Interview Skills and Practical Guidance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Colleen M.Keough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南加州大学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报告和论文撰写中常用的研究方法与数据处理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Research Methods and Data Processing Methods in report and paper writing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Talia Abbott Chalew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约翰霍普金斯大学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客座教授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国际组织竞聘指导及职业生涯规划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International Organizations Competition Guidance and Career Planning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辛越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中国人民警察大学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全球数字化时代下的企业运营管理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Enterprise operation management in the era of global digitalization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Ouardighi EL Fouad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埃塞克商学院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教授</w:t>
            </w:r>
          </w:p>
        </w:tc>
      </w:tr>
    </w:tbl>
    <w:tbl>
      <w:tblPr>
        <w:tblStyle w:val="6"/>
        <w:tblpPr w:leftFromText="180" w:rightFromText="180" w:vertAnchor="text" w:horzAnchor="page" w:tblpX="706" w:tblpY="10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899"/>
        <w:gridCol w:w="1399"/>
        <w:gridCol w:w="206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主题</w:t>
            </w: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  <w:tc>
          <w:tcPr>
            <w:tcW w:w="1399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授课老师</w:t>
            </w:r>
          </w:p>
        </w:tc>
        <w:tc>
          <w:tcPr>
            <w:tcW w:w="2064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学校</w:t>
            </w:r>
          </w:p>
        </w:tc>
        <w:tc>
          <w:tcPr>
            <w:tcW w:w="1304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职衔</w:t>
            </w:r>
          </w:p>
        </w:tc>
      </w:tr>
    </w:tbl>
    <w:tbl>
      <w:tblPr>
        <w:tblStyle w:val="6"/>
        <w:tblpPr w:leftFromText="180" w:rightFromText="180" w:vertAnchor="text" w:horzAnchor="page" w:tblpX="710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899"/>
        <w:gridCol w:w="1399"/>
        <w:gridCol w:w="206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数据科学与大数据分析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Data Science and Big Data Analysis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杨旭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北京理工大学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0" w:type="dxa"/>
            <w:vMerge w:val="continue"/>
            <w:tcBorders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逻辑与批判性思维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Logic and Critical Thinking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冷欣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同济大学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0496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实践类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参与基础类课程1-2门后可选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，32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学时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门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NGO网页制作与UI设计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NGO Webpage and UI Design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Rabih Younes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杜克大学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助理教授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国际组织媒体运营方案制定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Media Operation Plans for International Organizations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曾凡斌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2030可持续发展议程的数据可视化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Data Visualization of the 2030 Agenda for Sustainable Development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王玉林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武汉大学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基于SWOT模型的亚太地区商业发展分析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Analysis of Business Development in the Asia-Pacific Region Based on SWOT Model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Md Moniruzzaman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美国加州大学河滨分校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0496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【注】1.进阶类课程和实践类课程，已学完 1-2 门基础类课程的学生可进行选择。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2.进阶类课程和实践类课程为增值服务，高校需为选此2类课程的学生购买增值课位。</w:t>
            </w:r>
          </w:p>
        </w:tc>
      </w:tr>
    </w:tbl>
    <w:p>
      <w:pPr>
        <w:jc w:val="both"/>
      </w:pPr>
    </w:p>
    <w:p>
      <w:pPr>
        <w:jc w:val="center"/>
        <w:rPr>
          <w:rFonts w:hint="eastAsia" w:ascii="宋体" w:hAnsi="宋体" w:eastAsia="宋体" w:cs="宋体"/>
          <w:sz w:val="20"/>
          <w:szCs w:val="20"/>
          <w:lang w:val="en-US" w:eastAsia="zh-Han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2480310</wp:posOffset>
            </wp:positionH>
            <wp:positionV relativeFrom="page">
              <wp:posOffset>7400925</wp:posOffset>
            </wp:positionV>
            <wp:extent cx="2161540" cy="2161540"/>
            <wp:effectExtent l="0" t="0" r="10160" b="10160"/>
            <wp:wrapTopAndBottom/>
            <wp:docPr id="1" name="图片 1" descr="公众号加油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加油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0"/>
          <w:szCs w:val="20"/>
          <w:lang w:eastAsia="zh-Hans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Hans"/>
        </w:rPr>
        <w:t>高层次国际化人才培养加油站</w:t>
      </w:r>
      <w:r>
        <w:rPr>
          <w:rFonts w:hint="default" w:ascii="宋体" w:hAnsi="宋体" w:eastAsia="宋体" w:cs="宋体"/>
          <w:sz w:val="20"/>
          <w:szCs w:val="20"/>
          <w:lang w:eastAsia="zh-Hans"/>
        </w:rPr>
        <w:t>）</w:t>
      </w:r>
    </w:p>
    <w:sectPr>
      <w:headerReference r:id="rId3" w:type="default"/>
      <w:pgSz w:w="11906" w:h="16838"/>
      <w:pgMar w:top="3402" w:right="567" w:bottom="379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ge">
            <wp:posOffset>0</wp:posOffset>
          </wp:positionV>
          <wp:extent cx="7565390" cy="1846580"/>
          <wp:effectExtent l="0" t="0" r="3810" b="7620"/>
          <wp:wrapTopAndBottom/>
          <wp:docPr id="6" name="图片 6" descr="高层次主k定稿_复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高层次主k定稿_复制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84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459CC"/>
    <w:rsid w:val="049274EA"/>
    <w:rsid w:val="14673C04"/>
    <w:rsid w:val="20AD42AD"/>
    <w:rsid w:val="475341F4"/>
    <w:rsid w:val="4C863423"/>
    <w:rsid w:val="50E5390D"/>
    <w:rsid w:val="530439EA"/>
    <w:rsid w:val="56D71992"/>
    <w:rsid w:val="65C47919"/>
    <w:rsid w:val="78586694"/>
    <w:rsid w:val="AE598F4F"/>
    <w:rsid w:val="B6F83372"/>
    <w:rsid w:val="FD7FD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1570</Words>
  <Characters>3640</Characters>
  <Lines>0</Lines>
  <Paragraphs>0</Paragraphs>
  <TotalTime>18</TotalTime>
  <ScaleCrop>false</ScaleCrop>
  <LinksUpToDate>false</LinksUpToDate>
  <CharactersWithSpaces>3954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2022-02-18T11:37:00Z</dcterms:created>
  <dc:creator>tunesplm</dc:creator>
  <cp:lastModifiedBy>ni飄零永葉ce</cp:lastModifiedBy>
  <dcterms:modified xsi:type="dcterms:W3CDTF">2022-08-30T01:51:37Z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3E995672DCC848F698C6B1DB399D8A2F</vt:lpwstr>
  </property>
</Properties>
</file>